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A040" w14:textId="77777777"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14:paraId="22986AA7" w14:textId="77777777" w:rsidR="00114E67" w:rsidRPr="00CA7CA5" w:rsidRDefault="00114E67">
      <w:pPr>
        <w:rPr>
          <w:rFonts w:ascii="Arial Narrow" w:hAnsi="Arial Narrow"/>
          <w:sz w:val="22"/>
          <w:szCs w:val="22"/>
        </w:rPr>
      </w:pPr>
    </w:p>
    <w:p w14:paraId="4C40535F" w14:textId="77777777" w:rsidR="00114E67" w:rsidRPr="003E6B78" w:rsidRDefault="00032C81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X-Line Drop-In </w:t>
      </w:r>
      <w:r w:rsidR="00EB575B">
        <w:rPr>
          <w:rFonts w:ascii="Arial Narrow" w:hAnsi="Arial Narrow"/>
          <w:b/>
          <w:sz w:val="26"/>
          <w:szCs w:val="26"/>
          <w:lang w:val="de-DE"/>
        </w:rPr>
        <w:t>2-Flammen-Gasherd</w:t>
      </w:r>
      <w:r w:rsidR="00836E17" w:rsidRPr="003E6B78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>
        <w:rPr>
          <w:rFonts w:ascii="Arial Narrow" w:hAnsi="Arial Narrow"/>
          <w:b/>
          <w:sz w:val="26"/>
          <w:szCs w:val="26"/>
          <w:lang w:val="de-DE"/>
        </w:rPr>
        <w:t xml:space="preserve">als Einbaumodul </w:t>
      </w:r>
      <w:r w:rsidR="001E4D63">
        <w:rPr>
          <w:rFonts w:ascii="Arial Narrow" w:hAnsi="Arial Narrow"/>
          <w:sz w:val="22"/>
          <w:lang w:val="de-DE"/>
        </w:rPr>
        <w:t xml:space="preserve">– </w:t>
      </w:r>
      <w:r>
        <w:rPr>
          <w:rFonts w:ascii="Arial Narrow" w:hAnsi="Arial Narrow"/>
          <w:sz w:val="22"/>
          <w:lang w:val="de-DE"/>
        </w:rPr>
        <w:t>inklusive Frontblende</w:t>
      </w:r>
    </w:p>
    <w:p w14:paraId="5ACB4105" w14:textId="77777777"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14:paraId="3D38DCEB" w14:textId="77777777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428A5108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4F536F2E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DD184B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F9D442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1550A7BE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14:paraId="523FED9A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14:paraId="798B1504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14:paraId="67B2461E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497FEC0D" w14:textId="77777777"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14:paraId="74072E6B" w14:textId="77777777" w:rsidTr="00FF1ADE">
        <w:tc>
          <w:tcPr>
            <w:tcW w:w="675" w:type="dxa"/>
          </w:tcPr>
          <w:p w14:paraId="4B8F8FE7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5D90814F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14:paraId="0BBD9F3A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14:paraId="04921A4A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14:paraId="60A38965" w14:textId="77777777" w:rsidTr="00DD6EFA">
        <w:trPr>
          <w:trHeight w:val="397"/>
        </w:trPr>
        <w:tc>
          <w:tcPr>
            <w:tcW w:w="675" w:type="dxa"/>
          </w:tcPr>
          <w:p w14:paraId="528CBF26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C8DED71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BDB03AE" w14:textId="77777777"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C291F53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14:paraId="1E10C27C" w14:textId="77777777" w:rsidTr="00DD6EFA">
        <w:trPr>
          <w:trHeight w:val="397"/>
        </w:trPr>
        <w:tc>
          <w:tcPr>
            <w:tcW w:w="675" w:type="dxa"/>
          </w:tcPr>
          <w:p w14:paraId="7CDAC426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FA3EB8D" w14:textId="77777777"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14:paraId="7E9062E6" w14:textId="77777777" w:rsidR="006F5FBF" w:rsidRPr="003C2E90" w:rsidRDefault="00EB575B" w:rsidP="00686B2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Gasherd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42F1A4E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3C4738B5" w14:textId="77777777" w:rsidTr="00DD6EFA">
        <w:trPr>
          <w:trHeight w:val="397"/>
        </w:trPr>
        <w:tc>
          <w:tcPr>
            <w:tcW w:w="675" w:type="dxa"/>
          </w:tcPr>
          <w:p w14:paraId="0401BF9B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2204565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Abmessungen</w:t>
            </w:r>
          </w:p>
        </w:tc>
        <w:tc>
          <w:tcPr>
            <w:tcW w:w="2552" w:type="dxa"/>
          </w:tcPr>
          <w:p w14:paraId="3B131459" w14:textId="77777777" w:rsidR="00DD6EFA" w:rsidRPr="003C2E90" w:rsidRDefault="00032C81" w:rsidP="00032C8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390 x 640 </w:t>
            </w:r>
            <w:r w:rsidR="00DD6EFA">
              <w:rPr>
                <w:rFonts w:ascii="Arial Narrow" w:hAnsi="Arial Narrow"/>
                <w:sz w:val="22"/>
                <w:szCs w:val="22"/>
              </w:rPr>
              <w:t>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600804F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4E3FB991" w14:textId="77777777" w:rsidTr="00DD6EFA">
        <w:trPr>
          <w:trHeight w:val="397"/>
        </w:trPr>
        <w:tc>
          <w:tcPr>
            <w:tcW w:w="675" w:type="dxa"/>
          </w:tcPr>
          <w:p w14:paraId="135741B6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580A150" w14:textId="77777777" w:rsidR="00DD6EFA" w:rsidRPr="003C2E90" w:rsidRDefault="00EB575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Gesamtnennwärmebelastung</w:t>
            </w:r>
          </w:p>
        </w:tc>
        <w:tc>
          <w:tcPr>
            <w:tcW w:w="2552" w:type="dxa"/>
          </w:tcPr>
          <w:p w14:paraId="02B92467" w14:textId="77777777" w:rsidR="00DD6EFA" w:rsidRPr="003C2E90" w:rsidRDefault="00EB575B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8,5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3B62896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44985D64" w14:textId="77777777" w:rsidTr="00DD6EFA">
        <w:trPr>
          <w:trHeight w:val="397"/>
        </w:trPr>
        <w:tc>
          <w:tcPr>
            <w:tcW w:w="675" w:type="dxa"/>
          </w:tcPr>
          <w:p w14:paraId="7DBECD8F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BE0D7A5" w14:textId="77777777" w:rsidR="00DD6EFA" w:rsidRPr="003C2E90" w:rsidRDefault="00EB575B" w:rsidP="00EB575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Kochfläche/CNS Rost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1BBD8F9D" w14:textId="77777777" w:rsidR="00DD6EFA" w:rsidRPr="003C2E90" w:rsidRDefault="00EB575B" w:rsidP="00EB575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350 x 600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23B3620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1BF63BCE" w14:textId="77777777" w:rsidTr="00DD6EFA">
        <w:trPr>
          <w:trHeight w:val="397"/>
        </w:trPr>
        <w:tc>
          <w:tcPr>
            <w:tcW w:w="675" w:type="dxa"/>
          </w:tcPr>
          <w:p w14:paraId="24439128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F247E7A" w14:textId="77777777" w:rsidR="00DD6EFA" w:rsidRDefault="00EB575B" w:rsidP="00EB575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Kochstellen</w:t>
            </w:r>
          </w:p>
        </w:tc>
        <w:tc>
          <w:tcPr>
            <w:tcW w:w="2552" w:type="dxa"/>
          </w:tcPr>
          <w:p w14:paraId="4614EB15" w14:textId="77777777" w:rsidR="00DD6EFA" w:rsidRDefault="00EB575B" w:rsidP="00065BA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(3,5 </w:t>
            </w:r>
            <w:r w:rsidR="00065BAA">
              <w:rPr>
                <w:rFonts w:ascii="Arial Narrow" w:hAnsi="Arial Narrow"/>
                <w:sz w:val="22"/>
                <w:szCs w:val="22"/>
              </w:rPr>
              <w:t>+</w:t>
            </w:r>
            <w:r>
              <w:rPr>
                <w:rFonts w:ascii="Arial Narrow" w:hAnsi="Arial Narrow"/>
                <w:sz w:val="22"/>
                <w:szCs w:val="22"/>
              </w:rPr>
              <w:t xml:space="preserve"> 5,0 kW)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B8B5986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222F37C6" w14:textId="77777777" w:rsidTr="00DD6EFA">
        <w:trPr>
          <w:trHeight w:val="397"/>
        </w:trPr>
        <w:tc>
          <w:tcPr>
            <w:tcW w:w="675" w:type="dxa"/>
          </w:tcPr>
          <w:p w14:paraId="5061044F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4EF2690" w14:textId="77777777" w:rsidR="00C449ED" w:rsidRDefault="00C449ED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Regelbereich</w:t>
            </w:r>
          </w:p>
        </w:tc>
        <w:tc>
          <w:tcPr>
            <w:tcW w:w="2552" w:type="dxa"/>
          </w:tcPr>
          <w:p w14:paraId="55A73050" w14:textId="77777777" w:rsidR="00C449ED" w:rsidRDefault="00C449ED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stufenlos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9F54A47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E5809" w:rsidRPr="00CA7CA5" w14:paraId="7B0B7A1E" w14:textId="77777777" w:rsidTr="00DD6EFA">
        <w:trPr>
          <w:trHeight w:val="397"/>
        </w:trPr>
        <w:tc>
          <w:tcPr>
            <w:tcW w:w="675" w:type="dxa"/>
          </w:tcPr>
          <w:p w14:paraId="087B6054" w14:textId="77777777" w:rsidR="004E5809" w:rsidRPr="00CA7CA5" w:rsidRDefault="004E580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02B2F3E" w14:textId="77777777" w:rsidR="004E5809" w:rsidRDefault="004E5809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Gasart</w:t>
            </w:r>
          </w:p>
        </w:tc>
        <w:tc>
          <w:tcPr>
            <w:tcW w:w="2552" w:type="dxa"/>
          </w:tcPr>
          <w:p w14:paraId="13BFFDE5" w14:textId="77777777" w:rsidR="004E5809" w:rsidRDefault="004E5809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Erdgas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77BFFA7" w14:textId="77777777" w:rsidR="004E5809" w:rsidRPr="00CA7CA5" w:rsidRDefault="004E5809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16CB79F6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0258DC1F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6013142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5B3BB87E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171299B4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F9F3EDF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D219E8E" w14:textId="77777777"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14:paraId="2DCC6CD4" w14:textId="77777777" w:rsidR="00131A9F" w:rsidRDefault="00032C81" w:rsidP="00131A9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Einbaumodul mit Frontblende zum Einbau in Herdanlagen für den gewerblichen Bereich. </w:t>
      </w:r>
      <w:r w:rsidR="00EB575B" w:rsidRPr="00EB575B">
        <w:rPr>
          <w:rFonts w:ascii="Arial Narrow" w:hAnsi="Arial Narrow"/>
          <w:sz w:val="22"/>
          <w:szCs w:val="22"/>
        </w:rPr>
        <w:t>Zum Kochen und Braten</w:t>
      </w:r>
      <w:r w:rsidR="00EB575B">
        <w:rPr>
          <w:rFonts w:ascii="Arial Narrow" w:hAnsi="Arial Narrow"/>
          <w:sz w:val="22"/>
          <w:szCs w:val="22"/>
        </w:rPr>
        <w:t xml:space="preserve">. </w:t>
      </w:r>
      <w:r w:rsidR="00EB575B" w:rsidRPr="00EB575B">
        <w:rPr>
          <w:rFonts w:ascii="Arial Narrow" w:hAnsi="Arial Narrow"/>
          <w:sz w:val="22"/>
          <w:szCs w:val="22"/>
        </w:rPr>
        <w:t>Der 2-Flammen Gasherd zeichnet sich durch das ergonomische Arbeitsniveau und das mühelose Verschieben des Kochgeschirrs auf den CNS-Schieberosten aus. Die zwei hochgesetzten, fest eingebauten Brenner können getrennt geregelt werden. Die 45 mm nahtlos tiefgezogene Kochmulde verhindert das Einbrennen von Speisen und lässt sich problemlos reinigen.</w:t>
      </w:r>
      <w:r w:rsidR="00275AE2">
        <w:rPr>
          <w:rFonts w:ascii="Arial Narrow" w:hAnsi="Arial Narrow"/>
          <w:sz w:val="22"/>
          <w:szCs w:val="22"/>
        </w:rPr>
        <w:t xml:space="preserve"> Optimale Sicherheit garantiert</w:t>
      </w:r>
      <w:r w:rsidR="00EB575B" w:rsidRPr="00EB575B">
        <w:rPr>
          <w:rFonts w:ascii="Arial Narrow" w:hAnsi="Arial Narrow"/>
          <w:sz w:val="22"/>
          <w:szCs w:val="22"/>
        </w:rPr>
        <w:t xml:space="preserve"> die geschützte Wachflamme mit thermoelektrische</w:t>
      </w:r>
      <w:r w:rsidR="00D85C6E">
        <w:rPr>
          <w:rFonts w:ascii="Arial Narrow" w:hAnsi="Arial Narrow"/>
          <w:sz w:val="22"/>
          <w:szCs w:val="22"/>
        </w:rPr>
        <w:t>r</w:t>
      </w:r>
      <w:r w:rsidR="00EB575B" w:rsidRPr="00EB575B">
        <w:rPr>
          <w:rFonts w:ascii="Arial Narrow" w:hAnsi="Arial Narrow"/>
          <w:sz w:val="22"/>
          <w:szCs w:val="22"/>
        </w:rPr>
        <w:t xml:space="preserve"> Zündsicherung</w:t>
      </w:r>
      <w:r w:rsidR="00D85C6E">
        <w:rPr>
          <w:rFonts w:ascii="Arial Narrow" w:hAnsi="Arial Narrow"/>
          <w:sz w:val="22"/>
          <w:szCs w:val="22"/>
        </w:rPr>
        <w:t>.</w:t>
      </w:r>
      <w:r w:rsidR="00EB575B" w:rsidRPr="00EB575B">
        <w:rPr>
          <w:rFonts w:ascii="Arial Narrow" w:hAnsi="Arial Narrow"/>
          <w:sz w:val="22"/>
          <w:szCs w:val="22"/>
        </w:rPr>
        <w:t xml:space="preserve"> </w:t>
      </w:r>
      <w:r w:rsidR="00D85C6E">
        <w:rPr>
          <w:rFonts w:ascii="Arial Narrow" w:hAnsi="Arial Narrow"/>
          <w:sz w:val="22"/>
          <w:szCs w:val="22"/>
        </w:rPr>
        <w:t>M</w:t>
      </w:r>
      <w:r w:rsidR="00EB575B" w:rsidRPr="00EB575B">
        <w:rPr>
          <w:rFonts w:ascii="Arial Narrow" w:hAnsi="Arial Narrow"/>
          <w:sz w:val="22"/>
          <w:szCs w:val="22"/>
        </w:rPr>
        <w:t>anuelle Temperaturregelung</w:t>
      </w:r>
      <w:r w:rsidR="00EB575B">
        <w:rPr>
          <w:rFonts w:ascii="Arial Narrow" w:hAnsi="Arial Narrow"/>
          <w:sz w:val="22"/>
          <w:szCs w:val="22"/>
        </w:rPr>
        <w:t xml:space="preserve">. </w:t>
      </w:r>
      <w:r w:rsidR="00EB575B" w:rsidRPr="00EB575B">
        <w:rPr>
          <w:rFonts w:ascii="Arial Narrow" w:hAnsi="Arial Narrow"/>
          <w:sz w:val="22"/>
          <w:szCs w:val="22"/>
        </w:rPr>
        <w:t>Große Knebel mit verständlichen Symbolen</w:t>
      </w:r>
      <w:r w:rsidR="00EB575B">
        <w:rPr>
          <w:rFonts w:ascii="Arial Narrow" w:hAnsi="Arial Narrow"/>
          <w:sz w:val="22"/>
          <w:szCs w:val="22"/>
        </w:rPr>
        <w:t xml:space="preserve"> und Kontrollelementen </w:t>
      </w:r>
      <w:r w:rsidR="00EB575B" w:rsidRPr="00EB575B">
        <w:rPr>
          <w:rFonts w:ascii="Arial Narrow" w:hAnsi="Arial Narrow"/>
          <w:sz w:val="22"/>
          <w:szCs w:val="22"/>
        </w:rPr>
        <w:t>erleichtern die Arbeit.</w:t>
      </w:r>
      <w:r>
        <w:rPr>
          <w:rFonts w:ascii="Arial Narrow" w:hAnsi="Arial Narrow"/>
          <w:sz w:val="22"/>
          <w:szCs w:val="22"/>
        </w:rPr>
        <w:t xml:space="preserve"> </w:t>
      </w:r>
      <w:r w:rsidR="00EB575B" w:rsidRPr="00EB575B">
        <w:rPr>
          <w:rFonts w:ascii="Arial Narrow" w:hAnsi="Arial Narrow"/>
          <w:sz w:val="22"/>
          <w:szCs w:val="22"/>
        </w:rPr>
        <w:t>Bedien- und Reinigungskomfort und damit ein hohes Maß an Hygiene wird durch das tiefgezogene Oberteil mit Wulstrand, großen Radien und die integrierte</w:t>
      </w:r>
      <w:r w:rsidR="00275AE2">
        <w:rPr>
          <w:rFonts w:ascii="Arial Narrow" w:hAnsi="Arial Narrow"/>
          <w:sz w:val="22"/>
          <w:szCs w:val="22"/>
        </w:rPr>
        <w:t>r Kochmulde</w:t>
      </w:r>
      <w:r w:rsidR="00EB575B" w:rsidRPr="00EB575B">
        <w:rPr>
          <w:rFonts w:ascii="Arial Narrow" w:hAnsi="Arial Narrow"/>
          <w:sz w:val="22"/>
          <w:szCs w:val="22"/>
        </w:rPr>
        <w:t xml:space="preserve"> erzielt.</w:t>
      </w:r>
      <w:r w:rsidR="00131A9F">
        <w:rPr>
          <w:rFonts w:ascii="Arial Narrow" w:hAnsi="Arial Narrow"/>
          <w:sz w:val="22"/>
          <w:szCs w:val="22"/>
        </w:rPr>
        <w:t xml:space="preserve"> </w:t>
      </w:r>
      <w:r w:rsidR="00131A9F">
        <w:rPr>
          <w:rFonts w:ascii="Arial Narrow" w:hAnsi="Arial Narrow" w:cs="Arial"/>
          <w:sz w:val="22"/>
          <w:szCs w:val="22"/>
        </w:rPr>
        <w:t>CE-Produkt-Identnummer 0085CN0056</w:t>
      </w:r>
    </w:p>
    <w:p w14:paraId="1677C02F" w14:textId="77777777" w:rsidR="009D20F9" w:rsidRDefault="009D20F9" w:rsidP="00EB575B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</w:p>
    <w:p w14:paraId="0B148346" w14:textId="77777777" w:rsidR="00EB575B" w:rsidRDefault="00EB575B" w:rsidP="00EB575B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</w:p>
    <w:p w14:paraId="2CFCD0C0" w14:textId="77777777" w:rsidR="00C43C6A" w:rsidRPr="00F82F13" w:rsidRDefault="00F82F13" w:rsidP="00F82F13">
      <w:pPr>
        <w:pStyle w:val="Listenabsatz"/>
        <w:ind w:left="0" w:right="175"/>
        <w:rPr>
          <w:rFonts w:ascii="Arial Narrow" w:hAnsi="Arial Narrow"/>
          <w:b/>
          <w:sz w:val="22"/>
          <w:szCs w:val="22"/>
        </w:rPr>
      </w:pPr>
      <w:r w:rsidRPr="00F82F13">
        <w:rPr>
          <w:rFonts w:ascii="Arial Narrow" w:hAnsi="Arial Narrow"/>
          <w:b/>
          <w:sz w:val="22"/>
          <w:szCs w:val="22"/>
        </w:rPr>
        <w:t>Gehäuse</w:t>
      </w:r>
      <w:r w:rsidR="00C43C6A" w:rsidRPr="00F82F13">
        <w:rPr>
          <w:rFonts w:ascii="Arial Narrow" w:hAnsi="Arial Narrow"/>
          <w:b/>
          <w:sz w:val="22"/>
          <w:szCs w:val="22"/>
        </w:rPr>
        <w:t>:</w:t>
      </w:r>
    </w:p>
    <w:p w14:paraId="79E111B0" w14:textId="77777777" w:rsidR="00F82F13" w:rsidRPr="00F82F13" w:rsidRDefault="00F82F13" w:rsidP="00F82F1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Pr="00F82F13">
        <w:rPr>
          <w:rFonts w:ascii="Arial Narrow" w:hAnsi="Arial Narrow"/>
          <w:sz w:val="22"/>
          <w:szCs w:val="22"/>
        </w:rPr>
        <w:t>omplett aus C</w:t>
      </w:r>
      <w:r w:rsidR="0006504F">
        <w:rPr>
          <w:rFonts w:ascii="Arial Narrow" w:hAnsi="Arial Narrow"/>
          <w:sz w:val="22"/>
          <w:szCs w:val="22"/>
        </w:rPr>
        <w:t>hrom-Nickel-Stahl</w:t>
      </w:r>
      <w:r w:rsidRPr="00F82F13">
        <w:rPr>
          <w:rFonts w:ascii="Arial Narrow" w:hAnsi="Arial Narrow"/>
          <w:sz w:val="22"/>
          <w:szCs w:val="22"/>
        </w:rPr>
        <w:t xml:space="preserve"> 1.4301</w:t>
      </w:r>
    </w:p>
    <w:p w14:paraId="4A709921" w14:textId="77777777" w:rsidR="004E5809" w:rsidRDefault="004E5809" w:rsidP="004E5809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4E5809">
        <w:rPr>
          <w:rFonts w:ascii="Arial Narrow" w:hAnsi="Arial Narrow"/>
          <w:sz w:val="22"/>
          <w:szCs w:val="22"/>
        </w:rPr>
        <w:t>Nahtlos, tiefgezogenes Oberteil mit umlaufendem Wulstrand und</w:t>
      </w:r>
      <w:r>
        <w:rPr>
          <w:rFonts w:ascii="Arial Narrow" w:hAnsi="Arial Narrow"/>
          <w:sz w:val="22"/>
          <w:szCs w:val="22"/>
        </w:rPr>
        <w:t xml:space="preserve"> eingeschweißter</w:t>
      </w:r>
      <w:r w:rsidRPr="004E5809">
        <w:rPr>
          <w:rFonts w:ascii="Arial Narrow" w:hAnsi="Arial Narrow"/>
          <w:sz w:val="22"/>
          <w:szCs w:val="22"/>
        </w:rPr>
        <w:t xml:space="preserve"> Kochmulde</w:t>
      </w:r>
    </w:p>
    <w:p w14:paraId="5CAF5B22" w14:textId="77777777" w:rsidR="00F82F13" w:rsidRPr="00F82F13" w:rsidRDefault="00F82F13" w:rsidP="00F82F1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F82F13">
        <w:rPr>
          <w:rFonts w:ascii="Arial Narrow" w:hAnsi="Arial Narrow"/>
          <w:sz w:val="22"/>
          <w:szCs w:val="22"/>
        </w:rPr>
        <w:t>Materialstärke Oberteil: 1,5 mm</w:t>
      </w:r>
    </w:p>
    <w:p w14:paraId="4E480084" w14:textId="77777777" w:rsidR="00F82F13" w:rsidRPr="0006504F" w:rsidRDefault="0006504F" w:rsidP="00D27DF4">
      <w:pPr>
        <w:pStyle w:val="boldlinebefore"/>
        <w:numPr>
          <w:ilvl w:val="0"/>
          <w:numId w:val="3"/>
        </w:numPr>
        <w:tabs>
          <w:tab w:val="left" w:pos="3400"/>
          <w:tab w:val="left" w:pos="4840"/>
          <w:tab w:val="left" w:pos="5680"/>
        </w:tabs>
        <w:spacing w:before="0"/>
        <w:ind w:right="175"/>
        <w:rPr>
          <w:rFonts w:ascii="Arial Narrow" w:hAnsi="Arial Narrow"/>
          <w:b w:val="0"/>
          <w:bCs w:val="0"/>
          <w:sz w:val="22"/>
          <w:szCs w:val="22"/>
          <w:lang w:val="de-CH" w:eastAsia="de-CH"/>
        </w:rPr>
      </w:pPr>
      <w:r w:rsidRPr="0006504F">
        <w:rPr>
          <w:rFonts w:ascii="Arial Narrow" w:hAnsi="Arial Narrow"/>
          <w:b w:val="0"/>
          <w:bCs w:val="0"/>
          <w:sz w:val="22"/>
          <w:szCs w:val="22"/>
          <w:lang w:val="de-CH" w:eastAsia="de-CH"/>
        </w:rPr>
        <w:t>Oberfläche Duplo geschliffen mit Korn 240</w:t>
      </w:r>
    </w:p>
    <w:p w14:paraId="3B48A7A3" w14:textId="77777777" w:rsidR="00BB7300" w:rsidRDefault="00BB7300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6D53F054" w14:textId="77777777" w:rsidR="00F82F13" w:rsidRDefault="00F82F13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Ausstattung:</w:t>
      </w:r>
    </w:p>
    <w:p w14:paraId="4837B7BB" w14:textId="77777777" w:rsidR="004E5809" w:rsidRPr="004E5809" w:rsidRDefault="004E5809" w:rsidP="004E5809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4E5809">
        <w:rPr>
          <w:rFonts w:ascii="Arial Narrow" w:hAnsi="Arial Narrow" w:cs="Arial"/>
          <w:sz w:val="22"/>
          <w:szCs w:val="22"/>
        </w:rPr>
        <w:t>2 hochgesetzte, fest eingebaute Brenner</w:t>
      </w:r>
    </w:p>
    <w:p w14:paraId="1C906C75" w14:textId="77777777" w:rsidR="004E5809" w:rsidRPr="004E5809" w:rsidRDefault="004E5809" w:rsidP="004E5809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</w:t>
      </w:r>
      <w:r w:rsidRPr="004E5809">
        <w:rPr>
          <w:rFonts w:ascii="Arial Narrow" w:hAnsi="Arial Narrow" w:cs="Arial"/>
          <w:sz w:val="22"/>
          <w:szCs w:val="22"/>
        </w:rPr>
        <w:t>bgedeckte Zündflamme</w:t>
      </w:r>
    </w:p>
    <w:p w14:paraId="6B9D9114" w14:textId="77777777" w:rsidR="004E5809" w:rsidRPr="004E5809" w:rsidRDefault="004E5809" w:rsidP="004E5809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</w:t>
      </w:r>
      <w:r w:rsidRPr="004E5809">
        <w:rPr>
          <w:rFonts w:ascii="Arial Narrow" w:hAnsi="Arial Narrow" w:cs="Arial"/>
          <w:sz w:val="22"/>
          <w:szCs w:val="22"/>
        </w:rPr>
        <w:t>hermoelektrisch gesicherte Wachflamme</w:t>
      </w:r>
    </w:p>
    <w:p w14:paraId="16D39E89" w14:textId="77777777" w:rsidR="004E5809" w:rsidRPr="004E5809" w:rsidRDefault="004E5809" w:rsidP="004E5809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4E5809">
        <w:rPr>
          <w:rFonts w:ascii="Arial Narrow" w:hAnsi="Arial Narrow" w:cs="Arial"/>
          <w:sz w:val="22"/>
          <w:szCs w:val="22"/>
        </w:rPr>
        <w:t>Knebelbedienung</w:t>
      </w:r>
    </w:p>
    <w:p w14:paraId="4F75A165" w14:textId="77777777" w:rsidR="004E5809" w:rsidRPr="004E5809" w:rsidRDefault="004E5809" w:rsidP="004E5809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4E5809">
        <w:rPr>
          <w:rFonts w:ascii="Arial Narrow" w:hAnsi="Arial Narrow" w:cs="Arial"/>
          <w:sz w:val="22"/>
          <w:szCs w:val="22"/>
        </w:rPr>
        <w:t>Regelbereich für große und kleine Flamme</w:t>
      </w:r>
    </w:p>
    <w:p w14:paraId="6EBD7F4C" w14:textId="77777777" w:rsidR="004E5809" w:rsidRDefault="004E5809" w:rsidP="004E5809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76C97E1E" w14:textId="77777777" w:rsidR="00131A9F" w:rsidRDefault="00131A9F" w:rsidP="00131A9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14:paraId="2AF83A50" w14:textId="77777777" w:rsidR="00131A9F" w:rsidRDefault="00131A9F" w:rsidP="00131A9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 x </w:t>
      </w:r>
      <w:r w:rsidRPr="004E5809">
        <w:rPr>
          <w:rFonts w:ascii="Arial Narrow" w:hAnsi="Arial Narrow" w:cs="Arial"/>
          <w:sz w:val="22"/>
          <w:szCs w:val="22"/>
        </w:rPr>
        <w:t>CNS-Schieberost</w:t>
      </w:r>
    </w:p>
    <w:p w14:paraId="0FE1DAD1" w14:textId="77777777" w:rsidR="00131A9F" w:rsidRDefault="00131A9F" w:rsidP="00131A9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 x Frontblende</w:t>
      </w:r>
    </w:p>
    <w:p w14:paraId="66944FE7" w14:textId="77777777" w:rsidR="00131A9F" w:rsidRDefault="00131A9F" w:rsidP="00131A9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62CA31CC" w14:textId="77777777" w:rsidR="00131A9F" w:rsidRDefault="00131A9F" w:rsidP="004E5809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01E559FF" w14:textId="77777777" w:rsidR="00131A9F" w:rsidRDefault="00131A9F" w:rsidP="004E5809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56BA3AEA" w14:textId="77777777" w:rsidR="008B0ECF" w:rsidRPr="008B0ECF" w:rsidRDefault="008B0ECF" w:rsidP="008B0EC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41731474" w14:textId="77777777"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0693" w14:textId="77777777" w:rsidR="00AD6672" w:rsidRDefault="00AD6672">
      <w:r>
        <w:separator/>
      </w:r>
    </w:p>
  </w:endnote>
  <w:endnote w:type="continuationSeparator" w:id="0">
    <w:p w14:paraId="11A54584" w14:textId="77777777" w:rsidR="00AD6672" w:rsidRDefault="00AD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149B" w14:textId="77777777" w:rsidR="00C90226" w:rsidRDefault="00C902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BEAE" w14:textId="372AC6CD"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Hersteller: PALUX </w:t>
    </w:r>
    <w:r w:rsidR="00C90226">
      <w:rPr>
        <w:rFonts w:ascii="Arial Narrow" w:hAnsi="Arial Narrow"/>
        <w:sz w:val="22"/>
        <w:szCs w:val="22"/>
      </w:rPr>
      <w:t>Aktiengesellschaft</w:t>
    </w:r>
    <w:r>
      <w:rPr>
        <w:rFonts w:ascii="Arial Narrow" w:hAnsi="Arial Narrow"/>
        <w:sz w:val="22"/>
        <w:szCs w:val="22"/>
      </w:rPr>
      <w:t>, Wilhelm-Frank-Str. 36, 97980 Bad Mergentheim</w:t>
    </w:r>
  </w:p>
  <w:p w14:paraId="47600D6D" w14:textId="5771AA47"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 wp14:anchorId="21DDE57B" wp14:editId="58B9706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C81">
      <w:rPr>
        <w:rFonts w:ascii="Arial Narrow" w:hAnsi="Arial Narrow"/>
        <w:sz w:val="18"/>
        <w:szCs w:val="16"/>
      </w:rPr>
      <w:t>Version 0</w:t>
    </w:r>
    <w:r w:rsidR="008B62B9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032C81">
      <w:rPr>
        <w:rFonts w:ascii="Arial Narrow" w:hAnsi="Arial Narrow"/>
        <w:sz w:val="18"/>
        <w:szCs w:val="16"/>
      </w:rPr>
      <w:t>6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65BAA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65BAA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4BFE" w14:textId="77777777" w:rsidR="00C90226" w:rsidRDefault="00C902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70C1C" w14:textId="77777777" w:rsidR="00AD6672" w:rsidRDefault="00AD6672">
      <w:r>
        <w:separator/>
      </w:r>
    </w:p>
  </w:footnote>
  <w:footnote w:type="continuationSeparator" w:id="0">
    <w:p w14:paraId="4F001A36" w14:textId="77777777" w:rsidR="00AD6672" w:rsidRDefault="00AD6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4140" w14:textId="77777777" w:rsidR="00C90226" w:rsidRDefault="00C902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3B11" w14:textId="77777777" w:rsidR="00C90226" w:rsidRDefault="00C9022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7537" w14:textId="77777777" w:rsidR="00C90226" w:rsidRDefault="00C902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7862653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527915651">
    <w:abstractNumId w:val="4"/>
  </w:num>
  <w:num w:numId="3" w16cid:durableId="655912787">
    <w:abstractNumId w:val="4"/>
  </w:num>
  <w:num w:numId="4" w16cid:durableId="42292350">
    <w:abstractNumId w:val="4"/>
  </w:num>
  <w:num w:numId="5" w16cid:durableId="1705015359">
    <w:abstractNumId w:val="5"/>
  </w:num>
  <w:num w:numId="6" w16cid:durableId="1843549864">
    <w:abstractNumId w:val="1"/>
  </w:num>
  <w:num w:numId="7" w16cid:durableId="385181662">
    <w:abstractNumId w:val="2"/>
  </w:num>
  <w:num w:numId="8" w16cid:durableId="308558643">
    <w:abstractNumId w:val="4"/>
  </w:num>
  <w:num w:numId="9" w16cid:durableId="1250843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7F"/>
    <w:rsid w:val="00000C0E"/>
    <w:rsid w:val="000042D6"/>
    <w:rsid w:val="00032C81"/>
    <w:rsid w:val="0006504F"/>
    <w:rsid w:val="00065BAA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1A9F"/>
    <w:rsid w:val="00134FE4"/>
    <w:rsid w:val="001563D5"/>
    <w:rsid w:val="00161686"/>
    <w:rsid w:val="001A136B"/>
    <w:rsid w:val="001B2EAA"/>
    <w:rsid w:val="001B37E8"/>
    <w:rsid w:val="001B4AAE"/>
    <w:rsid w:val="001C5573"/>
    <w:rsid w:val="001C681B"/>
    <w:rsid w:val="001E08F9"/>
    <w:rsid w:val="001E4D63"/>
    <w:rsid w:val="001E684D"/>
    <w:rsid w:val="001E7172"/>
    <w:rsid w:val="001F3153"/>
    <w:rsid w:val="00212915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5AE2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E34A9"/>
    <w:rsid w:val="002F2336"/>
    <w:rsid w:val="00322E42"/>
    <w:rsid w:val="00337E1D"/>
    <w:rsid w:val="00340A29"/>
    <w:rsid w:val="00347561"/>
    <w:rsid w:val="003506A2"/>
    <w:rsid w:val="00374350"/>
    <w:rsid w:val="00377E2F"/>
    <w:rsid w:val="00397D89"/>
    <w:rsid w:val="003A09F9"/>
    <w:rsid w:val="003A5854"/>
    <w:rsid w:val="003B0A93"/>
    <w:rsid w:val="003B6A17"/>
    <w:rsid w:val="003C2E90"/>
    <w:rsid w:val="003D0B62"/>
    <w:rsid w:val="003D0FDD"/>
    <w:rsid w:val="003D21EB"/>
    <w:rsid w:val="003E0454"/>
    <w:rsid w:val="003E1452"/>
    <w:rsid w:val="003E6B78"/>
    <w:rsid w:val="003F43DE"/>
    <w:rsid w:val="00422D6E"/>
    <w:rsid w:val="00425C8D"/>
    <w:rsid w:val="00432407"/>
    <w:rsid w:val="00432C58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77A06"/>
    <w:rsid w:val="00486CFA"/>
    <w:rsid w:val="00490563"/>
    <w:rsid w:val="00496FBF"/>
    <w:rsid w:val="004B0CF0"/>
    <w:rsid w:val="004B37F1"/>
    <w:rsid w:val="004C2E98"/>
    <w:rsid w:val="004C49D8"/>
    <w:rsid w:val="004E5809"/>
    <w:rsid w:val="004F1F7F"/>
    <w:rsid w:val="004F4A94"/>
    <w:rsid w:val="004F4DF7"/>
    <w:rsid w:val="004F6EEF"/>
    <w:rsid w:val="005256D1"/>
    <w:rsid w:val="00531C0C"/>
    <w:rsid w:val="005347AA"/>
    <w:rsid w:val="0054328C"/>
    <w:rsid w:val="00543624"/>
    <w:rsid w:val="005515FC"/>
    <w:rsid w:val="00551E19"/>
    <w:rsid w:val="005561B0"/>
    <w:rsid w:val="00571481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551E8"/>
    <w:rsid w:val="0066343D"/>
    <w:rsid w:val="0067777F"/>
    <w:rsid w:val="00686B20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24612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763CA"/>
    <w:rsid w:val="00883766"/>
    <w:rsid w:val="00896DE7"/>
    <w:rsid w:val="008A1009"/>
    <w:rsid w:val="008B0ECF"/>
    <w:rsid w:val="008B3E60"/>
    <w:rsid w:val="008B62B9"/>
    <w:rsid w:val="008C41A3"/>
    <w:rsid w:val="008D1595"/>
    <w:rsid w:val="008D25F5"/>
    <w:rsid w:val="008D2A43"/>
    <w:rsid w:val="008D48C9"/>
    <w:rsid w:val="008E1661"/>
    <w:rsid w:val="00903BB3"/>
    <w:rsid w:val="00911C7F"/>
    <w:rsid w:val="009156D4"/>
    <w:rsid w:val="0094226A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B6EFA"/>
    <w:rsid w:val="009D20F9"/>
    <w:rsid w:val="009E56BB"/>
    <w:rsid w:val="009F1695"/>
    <w:rsid w:val="009F5D3A"/>
    <w:rsid w:val="00A167F5"/>
    <w:rsid w:val="00A20034"/>
    <w:rsid w:val="00A31C0F"/>
    <w:rsid w:val="00A41547"/>
    <w:rsid w:val="00A724AB"/>
    <w:rsid w:val="00A729CB"/>
    <w:rsid w:val="00A95C92"/>
    <w:rsid w:val="00AB5309"/>
    <w:rsid w:val="00AC302A"/>
    <w:rsid w:val="00AD6178"/>
    <w:rsid w:val="00AD6672"/>
    <w:rsid w:val="00AE3AA0"/>
    <w:rsid w:val="00B00CC9"/>
    <w:rsid w:val="00B016DD"/>
    <w:rsid w:val="00B031A6"/>
    <w:rsid w:val="00B05228"/>
    <w:rsid w:val="00B05F0A"/>
    <w:rsid w:val="00B1523F"/>
    <w:rsid w:val="00B20404"/>
    <w:rsid w:val="00B23249"/>
    <w:rsid w:val="00B329A2"/>
    <w:rsid w:val="00B340BB"/>
    <w:rsid w:val="00B357FB"/>
    <w:rsid w:val="00B40F24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B7300"/>
    <w:rsid w:val="00BE265B"/>
    <w:rsid w:val="00BE3983"/>
    <w:rsid w:val="00BE7A44"/>
    <w:rsid w:val="00C2196E"/>
    <w:rsid w:val="00C24EFE"/>
    <w:rsid w:val="00C35C59"/>
    <w:rsid w:val="00C43C6A"/>
    <w:rsid w:val="00C449ED"/>
    <w:rsid w:val="00C45FAE"/>
    <w:rsid w:val="00C661BA"/>
    <w:rsid w:val="00C72EF2"/>
    <w:rsid w:val="00C90226"/>
    <w:rsid w:val="00CA2128"/>
    <w:rsid w:val="00CA7CA5"/>
    <w:rsid w:val="00CB30A6"/>
    <w:rsid w:val="00CB35AE"/>
    <w:rsid w:val="00CB7F29"/>
    <w:rsid w:val="00D03C43"/>
    <w:rsid w:val="00D13C6F"/>
    <w:rsid w:val="00D13EDE"/>
    <w:rsid w:val="00D1701A"/>
    <w:rsid w:val="00D21854"/>
    <w:rsid w:val="00D27455"/>
    <w:rsid w:val="00D27DF4"/>
    <w:rsid w:val="00D329D4"/>
    <w:rsid w:val="00D33635"/>
    <w:rsid w:val="00D660CF"/>
    <w:rsid w:val="00D770C5"/>
    <w:rsid w:val="00D77CF8"/>
    <w:rsid w:val="00D85C6E"/>
    <w:rsid w:val="00DC15DB"/>
    <w:rsid w:val="00DC3266"/>
    <w:rsid w:val="00DD6EFA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54656"/>
    <w:rsid w:val="00E6132D"/>
    <w:rsid w:val="00E8257F"/>
    <w:rsid w:val="00EA533F"/>
    <w:rsid w:val="00EB1FC8"/>
    <w:rsid w:val="00EB575B"/>
    <w:rsid w:val="00EC1141"/>
    <w:rsid w:val="00EC639F"/>
    <w:rsid w:val="00ED39ED"/>
    <w:rsid w:val="00ED3EB7"/>
    <w:rsid w:val="00ED5051"/>
    <w:rsid w:val="00ED50BD"/>
    <w:rsid w:val="00EE2298"/>
    <w:rsid w:val="00EE249A"/>
    <w:rsid w:val="00EF54B8"/>
    <w:rsid w:val="00F07C35"/>
    <w:rsid w:val="00F11AD4"/>
    <w:rsid w:val="00F165D2"/>
    <w:rsid w:val="00F21F3D"/>
    <w:rsid w:val="00F231B4"/>
    <w:rsid w:val="00F313A6"/>
    <w:rsid w:val="00F326D1"/>
    <w:rsid w:val="00F61507"/>
    <w:rsid w:val="00F65E99"/>
    <w:rsid w:val="00F663F9"/>
    <w:rsid w:val="00F745FE"/>
    <w:rsid w:val="00F777CD"/>
    <w:rsid w:val="00F81A80"/>
    <w:rsid w:val="00F82F13"/>
    <w:rsid w:val="00FA7A4A"/>
    <w:rsid w:val="00FD4649"/>
    <w:rsid w:val="00FE1305"/>
    <w:rsid w:val="00FE7D46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9986E6D"/>
  <w15:docId w15:val="{80BB1732-541A-45E2-9E9B-7B9DF709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  <w:style w:type="paragraph" w:customStyle="1" w:styleId="boldlinebefore">
    <w:name w:val="boldlinebefore"/>
    <w:basedOn w:val="Standard"/>
    <w:uiPriority w:val="99"/>
    <w:semiHidden/>
    <w:rsid w:val="0006504F"/>
    <w:pPr>
      <w:spacing w:before="200"/>
    </w:pPr>
    <w:rPr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A7079-3958-4955-901F-E572F4BC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13</cp:revision>
  <cp:lastPrinted>2025-11-07T11:22:00Z</cp:lastPrinted>
  <dcterms:created xsi:type="dcterms:W3CDTF">2025-11-07T15:25:00Z</dcterms:created>
  <dcterms:modified xsi:type="dcterms:W3CDTF">2026-04-20T12:12:00Z</dcterms:modified>
</cp:coreProperties>
</file>